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7099" w:rsidP="00BF77C4" w:rsidRDefault="00637099" w14:paraId="5C613C5B" w14:textId="77777777">
      <w:pPr>
        <w:spacing w:after="120"/>
        <w:rPr>
          <w:rFonts w:ascii="League Gothic" w:hAnsi="League Gothic"/>
          <w:sz w:val="56"/>
          <w:szCs w:val="56"/>
        </w:rPr>
      </w:pPr>
    </w:p>
    <w:p w:rsidR="00BF77C4" w:rsidP="00BF77C4" w:rsidRDefault="00D67D6E" w14:paraId="2DF7E9CC" w14:textId="0C1206F6">
      <w:pPr>
        <w:spacing w:after="120"/>
        <w:rPr>
          <w:rFonts w:ascii="League Gothic" w:hAnsi="League Gothic"/>
          <w:sz w:val="56"/>
          <w:szCs w:val="56"/>
        </w:rPr>
      </w:pPr>
      <w:r>
        <w:rPr>
          <w:rFonts w:ascii="League Gothic" w:hAnsi="League Gothic"/>
          <w:sz w:val="56"/>
          <w:szCs w:val="56"/>
        </w:rPr>
        <w:t xml:space="preserve">United Way </w:t>
      </w:r>
      <w:r w:rsidRPr="001F7B15" w:rsidR="001F7B15">
        <w:rPr>
          <w:rFonts w:ascii="League Gothic" w:hAnsi="League Gothic"/>
          <w:sz w:val="56"/>
          <w:szCs w:val="56"/>
        </w:rPr>
        <w:t xml:space="preserve">Key Strategy: </w:t>
      </w:r>
      <w:r w:rsidR="00EE76D7">
        <w:rPr>
          <w:rFonts w:ascii="League Gothic" w:hAnsi="League Gothic"/>
          <w:sz w:val="56"/>
          <w:szCs w:val="56"/>
        </w:rPr>
        <w:t>Fostering Financial Stability</w:t>
      </w:r>
    </w:p>
    <w:p w:rsidR="007B1A7B" w:rsidP="00BF77C4" w:rsidRDefault="007B1A7B" w14:paraId="5D7B8B25" w14:textId="77777777">
      <w:pPr>
        <w:spacing w:after="120"/>
        <w:rPr>
          <w:rFonts w:ascii="League Gothic" w:hAnsi="League Gothic"/>
          <w:sz w:val="56"/>
          <w:szCs w:val="56"/>
        </w:rPr>
      </w:pPr>
    </w:p>
    <w:p w:rsidRPr="001F7B15" w:rsidR="001F7B15" w:rsidP="00BF77C4" w:rsidRDefault="001F7B15" w14:paraId="2D47EB00" w14:textId="0122C54E">
      <w:pPr>
        <w:spacing w:after="120"/>
        <w:rPr>
          <w:rFonts w:ascii="Roboto" w:hAnsi="Roboto"/>
          <w:color w:val="0070C0"/>
          <w:sz w:val="28"/>
          <w:szCs w:val="28"/>
        </w:rPr>
      </w:pPr>
      <w:r w:rsidRPr="001F7B15">
        <w:rPr>
          <w:rFonts w:ascii="Roboto" w:hAnsi="Roboto"/>
          <w:color w:val="0070C0"/>
          <w:sz w:val="28"/>
          <w:szCs w:val="28"/>
        </w:rPr>
        <w:t>THE WHY</w:t>
      </w:r>
    </w:p>
    <w:p w:rsidRPr="007B1A7B" w:rsidR="00BF77C4" w:rsidP="00BF77C4" w:rsidRDefault="001A05D2" w14:paraId="6F2533B3" w14:textId="76E31797">
      <w:pPr>
        <w:spacing w:after="120"/>
        <w:rPr>
          <w:rFonts w:ascii="Roboto" w:hAnsi="Roboto"/>
        </w:rPr>
      </w:pPr>
      <w:r w:rsidRPr="007B1A7B">
        <w:rPr>
          <w:rFonts w:ascii="Roboto" w:hAnsi="Roboto"/>
        </w:rPr>
        <w:t xml:space="preserve">The beating heart of </w:t>
      </w:r>
      <w:r w:rsidRPr="007B1A7B" w:rsidR="00424FA7">
        <w:rPr>
          <w:rFonts w:ascii="Roboto" w:hAnsi="Roboto"/>
        </w:rPr>
        <w:t xml:space="preserve">the </w:t>
      </w:r>
      <w:r w:rsidRPr="007B1A7B">
        <w:rPr>
          <w:rFonts w:ascii="Roboto" w:hAnsi="Roboto"/>
        </w:rPr>
        <w:t>econom</w:t>
      </w:r>
      <w:r w:rsidRPr="007B1A7B" w:rsidR="007A749C">
        <w:rPr>
          <w:rFonts w:ascii="Roboto" w:hAnsi="Roboto"/>
        </w:rPr>
        <w:t>y is our workforce, and the essence of that workforce is individuals.</w:t>
      </w:r>
      <w:r w:rsidRPr="007B1A7B" w:rsidR="00206E5F">
        <w:rPr>
          <w:rFonts w:ascii="Roboto" w:hAnsi="Roboto"/>
        </w:rPr>
        <w:t xml:space="preserve"> </w:t>
      </w:r>
      <w:r w:rsidRPr="007B1A7B" w:rsidR="00FA1F3A">
        <w:rPr>
          <w:rFonts w:ascii="Roboto" w:hAnsi="Roboto"/>
        </w:rPr>
        <w:t>Supporting low and moderate-income workers in Vermont</w:t>
      </w:r>
      <w:r w:rsidRPr="007B1A7B" w:rsidR="00CF0922">
        <w:rPr>
          <w:rFonts w:ascii="Roboto" w:hAnsi="Roboto"/>
        </w:rPr>
        <w:t xml:space="preserve"> helps grow a strong</w:t>
      </w:r>
      <w:r w:rsidRPr="007B1A7B" w:rsidR="00C44A3E">
        <w:rPr>
          <w:rFonts w:ascii="Roboto" w:hAnsi="Roboto"/>
        </w:rPr>
        <w:t xml:space="preserve">, </w:t>
      </w:r>
      <w:r w:rsidRPr="007B1A7B" w:rsidR="00BB31A3">
        <w:rPr>
          <w:rFonts w:ascii="Roboto" w:hAnsi="Roboto"/>
        </w:rPr>
        <w:t xml:space="preserve">stable </w:t>
      </w:r>
      <w:r w:rsidRPr="007B1A7B" w:rsidR="00CF0922">
        <w:rPr>
          <w:rFonts w:ascii="Roboto" w:hAnsi="Roboto"/>
        </w:rPr>
        <w:t>workforce, which</w:t>
      </w:r>
      <w:r w:rsidRPr="007B1A7B" w:rsidR="00FA1F3A">
        <w:rPr>
          <w:rFonts w:ascii="Roboto" w:hAnsi="Roboto"/>
        </w:rPr>
        <w:t xml:space="preserve"> has reverb</w:t>
      </w:r>
      <w:r w:rsidRPr="007B1A7B" w:rsidR="00CF0922">
        <w:rPr>
          <w:rFonts w:ascii="Roboto" w:hAnsi="Roboto"/>
        </w:rPr>
        <w:t>erating effects for all of us.</w:t>
      </w:r>
    </w:p>
    <w:p w:rsidRPr="007B1A7B" w:rsidR="00934FAB" w:rsidP="00BF77C4" w:rsidRDefault="007A3A40" w14:paraId="2B71B8D7" w14:textId="140D4B0D">
      <w:pPr>
        <w:spacing w:after="120"/>
        <w:rPr>
          <w:rFonts w:ascii="Roboto" w:hAnsi="Roboto"/>
        </w:rPr>
      </w:pPr>
      <w:r w:rsidRPr="0BDDAFF7" w:rsidR="4BFDC93D">
        <w:rPr>
          <w:rFonts w:ascii="Roboto" w:hAnsi="Roboto"/>
        </w:rPr>
        <w:t>People who identify as w</w:t>
      </w:r>
      <w:r w:rsidRPr="0BDDAFF7" w:rsidR="00882A8C">
        <w:rPr>
          <w:rFonts w:ascii="Roboto" w:hAnsi="Roboto"/>
        </w:rPr>
        <w:t xml:space="preserve">omen and BIPOC </w:t>
      </w:r>
      <w:r w:rsidRPr="0BDDAFF7" w:rsidR="00064BA1">
        <w:rPr>
          <w:rFonts w:ascii="Roboto" w:hAnsi="Roboto"/>
        </w:rPr>
        <w:t xml:space="preserve">(Black, Indigenous, People of Color) </w:t>
      </w:r>
      <w:r w:rsidRPr="0BDDAFF7" w:rsidR="4C141C9E">
        <w:rPr>
          <w:rFonts w:ascii="Roboto" w:hAnsi="Roboto"/>
        </w:rPr>
        <w:t>experience</w:t>
      </w:r>
      <w:r w:rsidRPr="0BDDAFF7" w:rsidR="007A3A40">
        <w:rPr>
          <w:rFonts w:ascii="Roboto" w:hAnsi="Roboto"/>
        </w:rPr>
        <w:t xml:space="preserve"> the most challenge</w:t>
      </w:r>
      <w:r w:rsidRPr="0BDDAFF7" w:rsidR="6BA546CE">
        <w:rPr>
          <w:rFonts w:ascii="Roboto" w:hAnsi="Roboto"/>
        </w:rPr>
        <w:t>s</w:t>
      </w:r>
      <w:r w:rsidRPr="0BDDAFF7" w:rsidR="007A3A40">
        <w:rPr>
          <w:rFonts w:ascii="Roboto" w:hAnsi="Roboto"/>
        </w:rPr>
        <w:t xml:space="preserve"> with finding and keeping employment due to the multiple</w:t>
      </w:r>
      <w:r w:rsidRPr="0BDDAFF7" w:rsidR="265F5069">
        <w:rPr>
          <w:rFonts w:ascii="Roboto" w:hAnsi="Roboto"/>
        </w:rPr>
        <w:t xml:space="preserve"> systemic</w:t>
      </w:r>
      <w:r w:rsidRPr="0BDDAFF7" w:rsidR="007A3A40">
        <w:rPr>
          <w:rFonts w:ascii="Roboto" w:hAnsi="Roboto"/>
        </w:rPr>
        <w:t xml:space="preserve"> barriers they face</w:t>
      </w:r>
      <w:r w:rsidRPr="0BDDAFF7" w:rsidR="00064BA1">
        <w:rPr>
          <w:rFonts w:ascii="Roboto" w:hAnsi="Roboto"/>
        </w:rPr>
        <w:t xml:space="preserve"> outside of work: finding childcare,</w:t>
      </w:r>
      <w:r w:rsidRPr="0BDDAFF7" w:rsidR="005639E7">
        <w:rPr>
          <w:rFonts w:ascii="Roboto" w:hAnsi="Roboto"/>
        </w:rPr>
        <w:t xml:space="preserve"> lack of</w:t>
      </w:r>
      <w:r w:rsidRPr="0BDDAFF7" w:rsidR="00064BA1">
        <w:rPr>
          <w:rFonts w:ascii="Roboto" w:hAnsi="Roboto"/>
        </w:rPr>
        <w:t xml:space="preserve"> transportation, </w:t>
      </w:r>
      <w:r w:rsidRPr="0BDDAFF7" w:rsidR="005639E7">
        <w:rPr>
          <w:rFonts w:ascii="Roboto" w:hAnsi="Roboto"/>
        </w:rPr>
        <w:t xml:space="preserve">trouble finding and affording </w:t>
      </w:r>
      <w:r w:rsidRPr="0BDDAFF7" w:rsidR="00064BA1">
        <w:rPr>
          <w:rFonts w:ascii="Roboto" w:hAnsi="Roboto"/>
        </w:rPr>
        <w:t xml:space="preserve">housing, language barriers, </w:t>
      </w:r>
      <w:r w:rsidRPr="0BDDAFF7" w:rsidR="005639E7">
        <w:rPr>
          <w:rFonts w:ascii="Roboto" w:hAnsi="Roboto"/>
        </w:rPr>
        <w:t xml:space="preserve">and more. </w:t>
      </w:r>
      <w:r w:rsidRPr="0BDDAFF7" w:rsidR="008E0282">
        <w:rPr>
          <w:rFonts w:ascii="Roboto" w:hAnsi="Roboto"/>
        </w:rPr>
        <w:t xml:space="preserve">Job loss among </w:t>
      </w:r>
      <w:r w:rsidRPr="0BDDAFF7" w:rsidR="003D3D68">
        <w:rPr>
          <w:rFonts w:ascii="Roboto" w:hAnsi="Roboto"/>
        </w:rPr>
        <w:t xml:space="preserve">members of these groups </w:t>
      </w:r>
      <w:r w:rsidRPr="0BDDAFF7" w:rsidR="008E0282">
        <w:rPr>
          <w:rFonts w:ascii="Roboto" w:hAnsi="Roboto"/>
        </w:rPr>
        <w:t>was exacerbated during the pandemic</w:t>
      </w:r>
      <w:r w:rsidRPr="0BDDAFF7" w:rsidR="003D3D68">
        <w:rPr>
          <w:rFonts w:ascii="Roboto" w:hAnsi="Roboto"/>
        </w:rPr>
        <w:t>, causing</w:t>
      </w:r>
      <w:r w:rsidRPr="0BDDAFF7" w:rsidR="006C0F75">
        <w:rPr>
          <w:rFonts w:ascii="Roboto" w:hAnsi="Roboto"/>
        </w:rPr>
        <w:t xml:space="preserve"> an even deeper financial crisis</w:t>
      </w:r>
      <w:r w:rsidRPr="0BDDAFF7" w:rsidR="001B6250">
        <w:rPr>
          <w:rFonts w:ascii="Roboto" w:hAnsi="Roboto"/>
        </w:rPr>
        <w:t>.</w:t>
      </w:r>
      <w:r w:rsidRPr="0BDDAFF7" w:rsidR="00A62A52">
        <w:rPr>
          <w:rFonts w:ascii="Roboto" w:hAnsi="Roboto"/>
        </w:rPr>
        <w:t xml:space="preserve"> </w:t>
      </w:r>
      <w:r w:rsidRPr="0BDDAFF7" w:rsidR="002D731E">
        <w:rPr>
          <w:rFonts w:ascii="Roboto" w:hAnsi="Roboto"/>
        </w:rPr>
        <w:t xml:space="preserve">Childcare closures and home schooling during </w:t>
      </w:r>
      <w:r w:rsidRPr="0BDDAFF7" w:rsidR="00780B97">
        <w:rPr>
          <w:rFonts w:ascii="Roboto" w:hAnsi="Roboto"/>
        </w:rPr>
        <w:t xml:space="preserve">2020 </w:t>
      </w:r>
      <w:r w:rsidRPr="0BDDAFF7" w:rsidR="003D3D68">
        <w:rPr>
          <w:rFonts w:ascii="Roboto" w:hAnsi="Roboto"/>
        </w:rPr>
        <w:t xml:space="preserve">lockdowns </w:t>
      </w:r>
      <w:r w:rsidRPr="0BDDAFF7" w:rsidR="00780B97">
        <w:rPr>
          <w:rFonts w:ascii="Roboto" w:hAnsi="Roboto"/>
        </w:rPr>
        <w:t xml:space="preserve">caused many women to leave the workforce indefinitely. </w:t>
      </w:r>
    </w:p>
    <w:p w:rsidRPr="007B1A7B" w:rsidR="005C486B" w:rsidP="00BF77C4" w:rsidRDefault="00734F7B" w14:paraId="4FDC0156" w14:textId="4EA8D2A3">
      <w:pPr>
        <w:spacing w:after="120"/>
        <w:rPr>
          <w:rFonts w:ascii="Roboto" w:hAnsi="Roboto"/>
        </w:rPr>
      </w:pPr>
      <w:r w:rsidRPr="007B1A7B">
        <w:rPr>
          <w:rFonts w:ascii="Roboto" w:hAnsi="Roboto"/>
        </w:rPr>
        <w:t>But in</w:t>
      </w:r>
      <w:r w:rsidRPr="007B1A7B" w:rsidR="00BB22FF">
        <w:rPr>
          <w:rFonts w:ascii="Roboto" w:hAnsi="Roboto"/>
        </w:rPr>
        <w:t xml:space="preserve"> the current job market, employers</w:t>
      </w:r>
      <w:r w:rsidRPr="007B1A7B" w:rsidR="003D3D68">
        <w:rPr>
          <w:rFonts w:ascii="Roboto" w:hAnsi="Roboto"/>
        </w:rPr>
        <w:t xml:space="preserve"> simply</w:t>
      </w:r>
      <w:r w:rsidRPr="007B1A7B" w:rsidR="00BB22FF">
        <w:rPr>
          <w:rFonts w:ascii="Roboto" w:hAnsi="Roboto"/>
        </w:rPr>
        <w:t xml:space="preserve"> can’t afford to lose employees</w:t>
      </w:r>
      <w:r w:rsidRPr="007B1A7B" w:rsidR="00622639">
        <w:rPr>
          <w:rFonts w:ascii="Roboto" w:hAnsi="Roboto"/>
        </w:rPr>
        <w:t xml:space="preserve">: </w:t>
      </w:r>
      <w:r w:rsidRPr="007B1A7B" w:rsidR="00AC420B">
        <w:rPr>
          <w:rFonts w:ascii="Roboto" w:hAnsi="Roboto"/>
        </w:rPr>
        <w:t xml:space="preserve">Vermont unemployment is down to 3% </w:t>
      </w:r>
      <w:r w:rsidRPr="007B1A7B" w:rsidR="00622639">
        <w:rPr>
          <w:rFonts w:ascii="Roboto" w:hAnsi="Roboto"/>
        </w:rPr>
        <w:t xml:space="preserve">with </w:t>
      </w:r>
      <w:r w:rsidRPr="007B1A7B" w:rsidR="008863A4">
        <w:rPr>
          <w:rFonts w:ascii="Roboto" w:hAnsi="Roboto"/>
        </w:rPr>
        <w:t>a record number of unfilled job opening</w:t>
      </w:r>
      <w:r w:rsidRPr="007B1A7B" w:rsidR="00B509D6">
        <w:rPr>
          <w:rFonts w:ascii="Roboto" w:hAnsi="Roboto"/>
        </w:rPr>
        <w:t>s (</w:t>
      </w:r>
      <w:hyperlink w:history="1" r:id="rId10">
        <w:r w:rsidRPr="007B1A7B" w:rsidR="00B509D6">
          <w:rPr>
            <w:rStyle w:val="Hyperlink"/>
            <w:rFonts w:ascii="Roboto" w:hAnsi="Roboto"/>
          </w:rPr>
          <w:t>VT Department of Labor</w:t>
        </w:r>
      </w:hyperlink>
      <w:r w:rsidRPr="007B1A7B" w:rsidR="00B509D6">
        <w:rPr>
          <w:rFonts w:ascii="Roboto" w:hAnsi="Roboto"/>
        </w:rPr>
        <w:t>).</w:t>
      </w:r>
    </w:p>
    <w:p w:rsidRPr="007B1A7B" w:rsidR="00BB22FF" w:rsidP="00BF77C4" w:rsidRDefault="00B1378B" w14:paraId="77860A59" w14:textId="78520789">
      <w:pPr>
        <w:spacing w:after="120"/>
        <w:rPr>
          <w:rFonts w:ascii="Roboto" w:hAnsi="Roboto"/>
        </w:rPr>
      </w:pPr>
      <w:r w:rsidRPr="007B1A7B">
        <w:rPr>
          <w:rFonts w:ascii="Roboto" w:hAnsi="Roboto"/>
        </w:rPr>
        <w:t>According to Greystone’s Center for Open Hiring, i</w:t>
      </w:r>
      <w:r w:rsidRPr="007B1A7B" w:rsidR="00A1250C">
        <w:rPr>
          <w:rFonts w:ascii="Roboto" w:hAnsi="Roboto"/>
        </w:rPr>
        <w:t>t costs an average of</w:t>
      </w:r>
      <w:r w:rsidRPr="007B1A7B" w:rsidR="003A291C">
        <w:rPr>
          <w:rFonts w:ascii="Roboto" w:hAnsi="Roboto"/>
        </w:rPr>
        <w:t xml:space="preserve"> 36 days and</w:t>
      </w:r>
      <w:r w:rsidRPr="007B1A7B" w:rsidR="00A1250C">
        <w:rPr>
          <w:rFonts w:ascii="Roboto" w:hAnsi="Roboto"/>
        </w:rPr>
        <w:t xml:space="preserve"> </w:t>
      </w:r>
      <w:r w:rsidRPr="007B1A7B" w:rsidR="00934FAB">
        <w:rPr>
          <w:rFonts w:ascii="Roboto" w:hAnsi="Roboto"/>
        </w:rPr>
        <w:t>$</w:t>
      </w:r>
      <w:r w:rsidRPr="007B1A7B" w:rsidR="003A291C">
        <w:rPr>
          <w:rFonts w:ascii="Roboto" w:hAnsi="Roboto"/>
        </w:rPr>
        <w:t>4,100</w:t>
      </w:r>
      <w:r w:rsidRPr="007B1A7B" w:rsidR="00934FAB">
        <w:rPr>
          <w:rFonts w:ascii="Roboto" w:hAnsi="Roboto"/>
        </w:rPr>
        <w:t xml:space="preserve"> </w:t>
      </w:r>
      <w:r w:rsidRPr="007B1A7B" w:rsidR="009C0EDC">
        <w:rPr>
          <w:rFonts w:ascii="Roboto" w:hAnsi="Roboto"/>
        </w:rPr>
        <w:t xml:space="preserve">to </w:t>
      </w:r>
      <w:r w:rsidRPr="007B1A7B" w:rsidR="00B51312">
        <w:rPr>
          <w:rFonts w:ascii="Roboto" w:hAnsi="Roboto"/>
        </w:rPr>
        <w:t>fill a typical job opening in the U.S</w:t>
      </w:r>
      <w:r w:rsidRPr="007B1A7B" w:rsidR="009C0EDC">
        <w:rPr>
          <w:rFonts w:ascii="Roboto" w:hAnsi="Roboto"/>
        </w:rPr>
        <w:t>. It’s both a</w:t>
      </w:r>
      <w:r w:rsidRPr="007B1A7B" w:rsidR="004F3EE2">
        <w:rPr>
          <w:rFonts w:ascii="Roboto" w:hAnsi="Roboto"/>
        </w:rPr>
        <w:t xml:space="preserve"> priority for</w:t>
      </w:r>
      <w:r w:rsidRPr="007B1A7B" w:rsidR="009C0EDC">
        <w:rPr>
          <w:rFonts w:ascii="Roboto" w:hAnsi="Roboto"/>
        </w:rPr>
        <w:t xml:space="preserve"> business and a human</w:t>
      </w:r>
      <w:r w:rsidRPr="007B1A7B" w:rsidR="004F3EE2">
        <w:rPr>
          <w:rFonts w:ascii="Roboto" w:hAnsi="Roboto"/>
        </w:rPr>
        <w:t xml:space="preserve"> needs issue to fix what’s driving people out of the workforce </w:t>
      </w:r>
      <w:r w:rsidRPr="007B1A7B" w:rsidR="00FE432F">
        <w:rPr>
          <w:rFonts w:ascii="Roboto" w:hAnsi="Roboto"/>
        </w:rPr>
        <w:t>and help people get, keep and grow stable employment.</w:t>
      </w:r>
    </w:p>
    <w:p w:rsidRPr="007B1A7B" w:rsidR="001F7B15" w:rsidP="00BF77C4" w:rsidRDefault="00A707C0" w14:paraId="7B01BA2A" w14:textId="60AC0750">
      <w:pPr>
        <w:spacing w:after="120"/>
        <w:rPr>
          <w:rFonts w:ascii="Roboto" w:hAnsi="Roboto"/>
        </w:rPr>
      </w:pPr>
      <w:r w:rsidRPr="007B1A7B">
        <w:rPr>
          <w:rFonts w:ascii="Roboto" w:hAnsi="Roboto"/>
        </w:rPr>
        <w:t>Workforce challenges across all sectors</w:t>
      </w:r>
      <w:r w:rsidRPr="007B1A7B" w:rsidR="002F123B">
        <w:rPr>
          <w:rFonts w:ascii="Roboto" w:hAnsi="Roboto"/>
        </w:rPr>
        <w:t xml:space="preserve"> are not just bad for businesses—they</w:t>
      </w:r>
      <w:r w:rsidRPr="007B1A7B">
        <w:rPr>
          <w:rFonts w:ascii="Roboto" w:hAnsi="Roboto"/>
        </w:rPr>
        <w:t xml:space="preserve"> </w:t>
      </w:r>
      <w:r w:rsidRPr="007B1A7B" w:rsidR="002F123B">
        <w:rPr>
          <w:rFonts w:ascii="Roboto" w:hAnsi="Roboto"/>
        </w:rPr>
        <w:t xml:space="preserve">inhibit our community’s ability to provide </w:t>
      </w:r>
      <w:r w:rsidRPr="007B1A7B" w:rsidR="007B1A7B">
        <w:rPr>
          <w:rFonts w:ascii="Roboto" w:hAnsi="Roboto"/>
        </w:rPr>
        <w:t>essential services to people in need.</w:t>
      </w:r>
    </w:p>
    <w:p w:rsidR="007B1A7B" w:rsidP="00BF77C4" w:rsidRDefault="007B1A7B" w14:paraId="491AF434" w14:textId="77777777">
      <w:pPr>
        <w:spacing w:after="120"/>
        <w:rPr>
          <w:rFonts w:ascii="Roboto" w:hAnsi="Roboto"/>
          <w:color w:val="0070C0"/>
          <w:sz w:val="28"/>
          <w:szCs w:val="28"/>
        </w:rPr>
      </w:pPr>
    </w:p>
    <w:p w:rsidRPr="001F7B15" w:rsidR="001F7B15" w:rsidP="00BF77C4" w:rsidRDefault="001F7B15" w14:paraId="6FA4E18A" w14:textId="42A18292">
      <w:pPr>
        <w:spacing w:after="120"/>
        <w:rPr>
          <w:rFonts w:ascii="Roboto" w:hAnsi="Roboto"/>
          <w:color w:val="0070C0"/>
          <w:sz w:val="28"/>
          <w:szCs w:val="28"/>
        </w:rPr>
      </w:pPr>
      <w:r w:rsidRPr="001F7B15">
        <w:rPr>
          <w:rFonts w:ascii="Roboto" w:hAnsi="Roboto"/>
          <w:color w:val="0070C0"/>
          <w:sz w:val="28"/>
          <w:szCs w:val="28"/>
        </w:rPr>
        <w:t>THE DATA</w:t>
      </w:r>
    </w:p>
    <w:p w:rsidR="00A62A52" w:rsidP="009C7DB8" w:rsidRDefault="00A62A52" w14:paraId="6957CA38" w14:textId="7019B9C3">
      <w:pPr>
        <w:pStyle w:val="ListParagraph"/>
        <w:numPr>
          <w:ilvl w:val="0"/>
          <w:numId w:val="4"/>
        </w:numPr>
        <w:spacing w:after="0"/>
        <w:rPr>
          <w:rFonts w:ascii="Roboto" w:hAnsi="Roboto"/>
        </w:rPr>
      </w:pPr>
      <w:r w:rsidRPr="70B49948" w:rsidR="00A62A52">
        <w:rPr>
          <w:rFonts w:ascii="Roboto" w:hAnsi="Roboto"/>
        </w:rPr>
        <w:t>In Jan</w:t>
      </w:r>
      <w:r w:rsidRPr="70B49948" w:rsidR="001B6250">
        <w:rPr>
          <w:rFonts w:ascii="Roboto" w:hAnsi="Roboto"/>
        </w:rPr>
        <w:t>uary</w:t>
      </w:r>
      <w:r w:rsidRPr="70B49948" w:rsidR="00A62A52">
        <w:rPr>
          <w:rFonts w:ascii="Roboto" w:hAnsi="Roboto"/>
        </w:rPr>
        <w:t xml:space="preserve"> 2021</w:t>
      </w:r>
      <w:r w:rsidRPr="70B49948" w:rsidR="001B6250">
        <w:rPr>
          <w:rFonts w:ascii="Roboto" w:hAnsi="Roboto"/>
        </w:rPr>
        <w:t>,</w:t>
      </w:r>
      <w:r w:rsidRPr="70B49948" w:rsidR="00A62A52">
        <w:rPr>
          <w:rFonts w:ascii="Roboto" w:hAnsi="Roboto"/>
        </w:rPr>
        <w:t xml:space="preserve"> 63.8% of unemployment claims were attributed to women (36.2% to men)</w:t>
      </w:r>
      <w:r w:rsidRPr="70B49948" w:rsidR="001B6250">
        <w:rPr>
          <w:rFonts w:ascii="Roboto" w:hAnsi="Roboto"/>
        </w:rPr>
        <w:t>.</w:t>
      </w:r>
    </w:p>
    <w:p w:rsidR="007D4285" w:rsidP="007D4285" w:rsidRDefault="007D4285" w14:paraId="6C705404" w14:textId="4B9D6F49">
      <w:pPr>
        <w:pStyle w:val="ListParagraph"/>
        <w:numPr>
          <w:ilvl w:val="0"/>
          <w:numId w:val="4"/>
        </w:numPr>
        <w:spacing w:after="0"/>
        <w:rPr>
          <w:rFonts w:ascii="Roboto" w:hAnsi="Roboto"/>
        </w:rPr>
      </w:pPr>
      <w:r w:rsidRPr="0BDDAFF7" w:rsidR="007D4285">
        <w:rPr>
          <w:rFonts w:ascii="Roboto" w:hAnsi="Roboto"/>
        </w:rPr>
        <w:t xml:space="preserve">There was a </w:t>
      </w:r>
      <w:r w:rsidRPr="0BDDAFF7" w:rsidR="007D4285">
        <w:rPr>
          <w:rFonts w:ascii="Roboto" w:hAnsi="Roboto"/>
        </w:rPr>
        <w:t xml:space="preserve">100% increase in Working Bridges Resource Coordination </w:t>
      </w:r>
      <w:r w:rsidRPr="0BDDAFF7" w:rsidR="38B5CF47">
        <w:rPr>
          <w:rFonts w:ascii="Roboto" w:hAnsi="Roboto"/>
        </w:rPr>
        <w:t>in 2021</w:t>
      </w:r>
      <w:r w:rsidRPr="0BDDAFF7" w:rsidR="007D4285">
        <w:rPr>
          <w:rFonts w:ascii="Roboto" w:hAnsi="Roboto"/>
        </w:rPr>
        <w:t>.</w:t>
      </w:r>
    </w:p>
    <w:p w:rsidRPr="007D4285" w:rsidR="007D4285" w:rsidP="007D4285" w:rsidRDefault="007D4285" w14:paraId="21E6F45D" w14:textId="33270366">
      <w:pPr>
        <w:pStyle w:val="ListParagraph"/>
        <w:numPr>
          <w:ilvl w:val="0"/>
          <w:numId w:val="4"/>
        </w:numPr>
        <w:spacing w:after="0"/>
        <w:rPr>
          <w:rFonts w:ascii="Roboto" w:hAnsi="Roboto"/>
        </w:rPr>
      </w:pPr>
      <w:r w:rsidRPr="007D4285">
        <w:rPr>
          <w:rFonts w:ascii="Roboto" w:hAnsi="Roboto"/>
        </w:rPr>
        <w:t>60% of employees seeking support</w:t>
      </w:r>
      <w:r>
        <w:rPr>
          <w:rFonts w:ascii="Roboto" w:hAnsi="Roboto"/>
        </w:rPr>
        <w:t xml:space="preserve"> from Working Bridges Resource Coordinators</w:t>
      </w:r>
      <w:r w:rsidRPr="007D4285">
        <w:rPr>
          <w:rFonts w:ascii="Roboto" w:hAnsi="Roboto"/>
        </w:rPr>
        <w:t xml:space="preserve"> identify as women and 30% identify as people of color</w:t>
      </w:r>
      <w:r>
        <w:rPr>
          <w:rFonts w:ascii="Roboto" w:hAnsi="Roboto"/>
        </w:rPr>
        <w:t>.</w:t>
      </w:r>
    </w:p>
    <w:p w:rsidR="006875C6" w:rsidP="006875C6" w:rsidRDefault="006875C6" w14:paraId="13F69C4E" w14:textId="27325424">
      <w:pPr>
        <w:pStyle w:val="ListParagraph"/>
        <w:numPr>
          <w:ilvl w:val="0"/>
          <w:numId w:val="4"/>
        </w:numPr>
        <w:spacing w:after="0"/>
        <w:rPr>
          <w:rFonts w:ascii="Roboto" w:hAnsi="Roboto"/>
        </w:rPr>
      </w:pPr>
      <w:r w:rsidRPr="70B49948" w:rsidR="006875C6">
        <w:rPr>
          <w:rFonts w:ascii="Roboto" w:hAnsi="Roboto"/>
        </w:rPr>
        <w:t xml:space="preserve">47% of Vermont households headed by </w:t>
      </w:r>
      <w:r w:rsidRPr="70B49948" w:rsidR="006875C6">
        <w:rPr>
          <w:rFonts w:ascii="Roboto" w:hAnsi="Roboto"/>
        </w:rPr>
        <w:t>w</w:t>
      </w:r>
      <w:r w:rsidRPr="70B49948" w:rsidR="006875C6">
        <w:rPr>
          <w:rFonts w:ascii="Roboto" w:hAnsi="Roboto"/>
        </w:rPr>
        <w:t xml:space="preserve">omen with minor children under five years old are in poverty (compared to 14% in </w:t>
      </w:r>
      <w:r w:rsidRPr="70B49948" w:rsidR="006875C6">
        <w:rPr>
          <w:rFonts w:ascii="Roboto" w:hAnsi="Roboto"/>
        </w:rPr>
        <w:t>m</w:t>
      </w:r>
      <w:r w:rsidRPr="70B49948" w:rsidR="006875C6">
        <w:rPr>
          <w:rFonts w:ascii="Roboto" w:hAnsi="Roboto"/>
        </w:rPr>
        <w:t>ale headed households)</w:t>
      </w:r>
      <w:r w:rsidRPr="70B49948" w:rsidR="006875C6">
        <w:rPr>
          <w:rFonts w:ascii="Roboto" w:hAnsi="Roboto"/>
        </w:rPr>
        <w:t>.</w:t>
      </w:r>
    </w:p>
    <w:p w:rsidR="00B51312" w:rsidP="006875C6" w:rsidRDefault="00B51312" w14:paraId="50D2AA44" w14:textId="157CA0E4">
      <w:pPr>
        <w:pStyle w:val="ListParagraph"/>
        <w:numPr>
          <w:ilvl w:val="0"/>
          <w:numId w:val="4"/>
        </w:numPr>
        <w:spacing w:after="0"/>
        <w:rPr>
          <w:rFonts w:ascii="Roboto" w:hAnsi="Roboto"/>
        </w:rPr>
      </w:pPr>
      <w:r w:rsidRPr="70B49948" w:rsidR="00B51312">
        <w:rPr>
          <w:rFonts w:ascii="Roboto" w:hAnsi="Roboto"/>
        </w:rPr>
        <w:t>Job loss during the pandemic was heaviest among low-wage service sector workers</w:t>
      </w:r>
      <w:r w:rsidRPr="70B49948" w:rsidR="00C73C5B">
        <w:rPr>
          <w:rFonts w:ascii="Roboto" w:hAnsi="Roboto"/>
        </w:rPr>
        <w:t>. Of the 15,685 jobs lost in the second half of 2020, 13,099 were in the service sector (83.5%)</w:t>
      </w:r>
      <w:r w:rsidRPr="70B49948" w:rsidR="00C73C5B">
        <w:rPr>
          <w:rFonts w:ascii="Roboto" w:hAnsi="Roboto"/>
        </w:rPr>
        <w:t>.</w:t>
      </w:r>
    </w:p>
    <w:p w:rsidR="00C73C5B" w:rsidP="00BF77C4" w:rsidRDefault="00C73C5B" w14:paraId="6B791F01" w14:textId="77777777">
      <w:pPr>
        <w:spacing w:after="120"/>
        <w:rPr>
          <w:rFonts w:ascii="Roboto" w:hAnsi="Roboto"/>
        </w:rPr>
      </w:pPr>
    </w:p>
    <w:p w:rsidR="001F7B15" w:rsidP="00BF77C4" w:rsidRDefault="001F7B15" w14:paraId="1654D970" w14:textId="2F5F0615">
      <w:pPr>
        <w:spacing w:after="120"/>
        <w:rPr>
          <w:rFonts w:ascii="Roboto" w:hAnsi="Roboto"/>
          <w:color w:val="0070C0"/>
          <w:sz w:val="28"/>
          <w:szCs w:val="28"/>
        </w:rPr>
      </w:pPr>
      <w:r w:rsidRPr="6DF9555A" w:rsidR="001F7B15">
        <w:rPr>
          <w:rFonts w:ascii="Roboto" w:hAnsi="Roboto"/>
          <w:color w:val="0070C0"/>
          <w:sz w:val="28"/>
          <w:szCs w:val="28"/>
        </w:rPr>
        <w:t>WHAT WE’RE DOING</w:t>
      </w:r>
    </w:p>
    <w:p w:rsidRPr="00206E5F" w:rsidR="00206E5F" w:rsidP="6DF9555A" w:rsidRDefault="00206E5F" w14:paraId="4EDBAC7B" w14:textId="44B146E1">
      <w:pPr>
        <w:pStyle w:val="NoSpacing"/>
        <w:spacing w:after="120"/>
        <w:rPr>
          <w:rFonts w:ascii="Roboto" w:hAnsi="Roboto"/>
          <w:b w:val="1"/>
          <w:bCs w:val="1"/>
        </w:rPr>
      </w:pPr>
      <w:r w:rsidRPr="6DF9555A" w:rsidR="74FF6975">
        <w:rPr>
          <w:rFonts w:ascii="Roboto" w:hAnsi="Roboto"/>
          <w:b w:val="1"/>
          <w:bCs w:val="1"/>
        </w:rPr>
        <w:t>Community Funding</w:t>
      </w:r>
    </w:p>
    <w:p w:rsidRPr="00206E5F" w:rsidR="00206E5F" w:rsidP="6DF9555A" w:rsidRDefault="00206E5F" w14:paraId="287C4D93" w14:textId="595F832F">
      <w:pPr>
        <w:pStyle w:val="NoSpacing"/>
        <w:spacing w:after="120"/>
        <w:rPr>
          <w:rFonts w:ascii="Roboto" w:hAnsi="Roboto"/>
          <w:b w:val="1"/>
          <w:bCs w:val="1"/>
        </w:rPr>
      </w:pPr>
      <w:r w:rsidRPr="6DF9555A" w:rsidR="74FF6975">
        <w:rPr>
          <w:rFonts w:ascii="Roboto" w:hAnsi="Roboto"/>
          <w:b w:val="0"/>
          <w:bCs w:val="0"/>
        </w:rPr>
        <w:t>Many of our funded partners help foster financial stability through their programming and services and through connections to community resources that contribute to the fina</w:t>
      </w:r>
      <w:r w:rsidRPr="6DF9555A" w:rsidR="0A70D1FC">
        <w:rPr>
          <w:rFonts w:ascii="Roboto" w:hAnsi="Roboto"/>
          <w:b w:val="0"/>
          <w:bCs w:val="0"/>
        </w:rPr>
        <w:t>ncial stability of our families, friends and neighbors.</w:t>
      </w:r>
      <w:r w:rsidRPr="6DF9555A" w:rsidR="74FF6975">
        <w:rPr>
          <w:rFonts w:ascii="Roboto" w:hAnsi="Roboto"/>
          <w:b w:val="0"/>
          <w:bCs w:val="0"/>
        </w:rPr>
        <w:t xml:space="preserve"> </w:t>
      </w:r>
    </w:p>
    <w:p w:rsidRPr="00206E5F" w:rsidR="00206E5F" w:rsidP="00BF77C4" w:rsidRDefault="00206E5F" w14:paraId="1666D7DF" w14:textId="03BEFDD5">
      <w:pPr>
        <w:pStyle w:val="NoSpacing"/>
        <w:spacing w:after="120"/>
        <w:rPr>
          <w:rFonts w:ascii="Roboto" w:hAnsi="Roboto"/>
          <w:b w:val="1"/>
          <w:bCs w:val="1"/>
        </w:rPr>
      </w:pPr>
      <w:r w:rsidRPr="6DF9555A" w:rsidR="00206E5F">
        <w:rPr>
          <w:rFonts w:ascii="Roboto" w:hAnsi="Roboto"/>
          <w:b w:val="1"/>
          <w:bCs w:val="1"/>
        </w:rPr>
        <w:t>Working Bridges</w:t>
      </w:r>
    </w:p>
    <w:p w:rsidR="0079555A" w:rsidP="00BF77C4" w:rsidRDefault="000A43D6" w14:paraId="28F3D749" w14:textId="587613DA">
      <w:pPr>
        <w:pStyle w:val="NoSpacing"/>
        <w:spacing w:after="120"/>
        <w:rPr>
          <w:rFonts w:ascii="Roboto" w:hAnsi="Roboto"/>
        </w:rPr>
      </w:pPr>
      <w:r w:rsidRPr="6DF9555A" w:rsidR="000A43D6">
        <w:rPr>
          <w:rFonts w:ascii="Roboto" w:hAnsi="Roboto"/>
        </w:rPr>
        <w:t xml:space="preserve">Working Bridges is a </w:t>
      </w:r>
      <w:r w:rsidRPr="6DF9555A" w:rsidR="00DB6A30">
        <w:rPr>
          <w:rFonts w:ascii="Roboto" w:hAnsi="Roboto"/>
        </w:rPr>
        <w:t>program of United Way</w:t>
      </w:r>
      <w:r w:rsidRPr="6DF9555A" w:rsidR="000A43D6">
        <w:rPr>
          <w:rFonts w:ascii="Roboto" w:hAnsi="Roboto"/>
        </w:rPr>
        <w:t xml:space="preserve"> that grows a stronger workforce and </w:t>
      </w:r>
      <w:r w:rsidRPr="6DF9555A" w:rsidR="00DB6A30">
        <w:rPr>
          <w:rFonts w:ascii="Roboto" w:hAnsi="Roboto"/>
        </w:rPr>
        <w:t xml:space="preserve">supports </w:t>
      </w:r>
      <w:r w:rsidRPr="6DF9555A" w:rsidR="003B2563">
        <w:rPr>
          <w:rFonts w:ascii="Roboto" w:hAnsi="Roboto"/>
        </w:rPr>
        <w:t>workers at the same time.</w:t>
      </w:r>
      <w:r w:rsidRPr="6DF9555A" w:rsidR="6688DCD5">
        <w:rPr>
          <w:rFonts w:ascii="Roboto" w:hAnsi="Roboto"/>
        </w:rPr>
        <w:t xml:space="preserve"> </w:t>
      </w:r>
      <w:r w:rsidRPr="6DF9555A" w:rsidR="4915B72D">
        <w:rPr>
          <w:rFonts w:ascii="Roboto" w:hAnsi="Roboto"/>
        </w:rPr>
        <w:t>Employer partners</w:t>
      </w:r>
      <w:r w:rsidRPr="6DF9555A" w:rsidR="00CF6240">
        <w:rPr>
          <w:rFonts w:ascii="Roboto" w:hAnsi="Roboto"/>
        </w:rPr>
        <w:t xml:space="preserve"> have access to customized training for supervisors and innovative workforce strategies that help </w:t>
      </w:r>
      <w:r w:rsidRPr="6DF9555A" w:rsidR="00086BCB">
        <w:rPr>
          <w:rFonts w:ascii="Roboto" w:hAnsi="Roboto"/>
        </w:rPr>
        <w:t xml:space="preserve">with hiring, </w:t>
      </w:r>
      <w:r w:rsidRPr="6DF9555A" w:rsidR="00CF6240">
        <w:rPr>
          <w:rFonts w:ascii="Roboto" w:hAnsi="Roboto"/>
        </w:rPr>
        <w:t>worker</w:t>
      </w:r>
      <w:r w:rsidRPr="6DF9555A" w:rsidR="00086BCB">
        <w:rPr>
          <w:rFonts w:ascii="Roboto" w:hAnsi="Roboto"/>
        </w:rPr>
        <w:t xml:space="preserve"> retention</w:t>
      </w:r>
      <w:r w:rsidRPr="6DF9555A" w:rsidR="00CF6240">
        <w:rPr>
          <w:rFonts w:ascii="Roboto" w:hAnsi="Roboto"/>
        </w:rPr>
        <w:t xml:space="preserve"> and </w:t>
      </w:r>
      <w:r w:rsidRPr="6DF9555A" w:rsidR="00086BCB">
        <w:rPr>
          <w:rFonts w:ascii="Roboto" w:hAnsi="Roboto"/>
        </w:rPr>
        <w:t>increased</w:t>
      </w:r>
      <w:r w:rsidRPr="6DF9555A" w:rsidR="00CF6240">
        <w:rPr>
          <w:rFonts w:ascii="Roboto" w:hAnsi="Roboto"/>
        </w:rPr>
        <w:t xml:space="preserve"> productivity, while low-to-moderate income workers have access to programs and services that </w:t>
      </w:r>
      <w:r w:rsidRPr="6DF9555A" w:rsidR="00086BCB">
        <w:rPr>
          <w:rFonts w:ascii="Roboto" w:hAnsi="Roboto"/>
        </w:rPr>
        <w:t>help them navigate life issues</w:t>
      </w:r>
      <w:r w:rsidRPr="6DF9555A" w:rsidR="4B7779D9">
        <w:rPr>
          <w:rFonts w:ascii="Roboto" w:hAnsi="Roboto"/>
        </w:rPr>
        <w:t xml:space="preserve"> </w:t>
      </w:r>
      <w:r w:rsidRPr="6DF9555A" w:rsidR="000B6993">
        <w:rPr>
          <w:rFonts w:ascii="Roboto" w:hAnsi="Roboto"/>
        </w:rPr>
        <w:t xml:space="preserve">like housing, transportation, </w:t>
      </w:r>
      <w:r w:rsidRPr="6DF9555A" w:rsidR="000B6993">
        <w:rPr>
          <w:rFonts w:ascii="Roboto" w:hAnsi="Roboto"/>
        </w:rPr>
        <w:t>childcare</w:t>
      </w:r>
      <w:r w:rsidRPr="6DF9555A" w:rsidR="000B6993">
        <w:rPr>
          <w:rFonts w:ascii="Roboto" w:hAnsi="Roboto"/>
        </w:rPr>
        <w:t>, financial concerns, mental health</w:t>
      </w:r>
      <w:r w:rsidRPr="6DF9555A" w:rsidR="00F35A60">
        <w:rPr>
          <w:rFonts w:ascii="Roboto" w:hAnsi="Roboto"/>
        </w:rPr>
        <w:t xml:space="preserve"> issues, substance misuse, and more</w:t>
      </w:r>
      <w:r w:rsidRPr="6DF9555A" w:rsidR="00086BCB">
        <w:rPr>
          <w:rFonts w:ascii="Roboto" w:hAnsi="Roboto"/>
        </w:rPr>
        <w:t xml:space="preserve">. </w:t>
      </w:r>
      <w:r w:rsidRPr="6DF9555A" w:rsidR="006743FF">
        <w:rPr>
          <w:rFonts w:ascii="Roboto" w:hAnsi="Roboto"/>
        </w:rPr>
        <w:t>Working Bridges provides employees with programs and services like:</w:t>
      </w:r>
    </w:p>
    <w:p w:rsidR="00012DC8" w:rsidP="00BD6FA3" w:rsidRDefault="006743FF" w14:paraId="0BB89EC2" w14:textId="77777777">
      <w:pPr>
        <w:pStyle w:val="NoSpacing"/>
        <w:numPr>
          <w:ilvl w:val="0"/>
          <w:numId w:val="5"/>
        </w:numPr>
        <w:spacing w:after="120"/>
        <w:rPr>
          <w:rFonts w:ascii="Roboto" w:hAnsi="Roboto"/>
        </w:rPr>
      </w:pPr>
      <w:r>
        <w:rPr>
          <w:rFonts w:ascii="Roboto" w:hAnsi="Roboto"/>
        </w:rPr>
        <w:t>Resource Coordination</w:t>
      </w:r>
    </w:p>
    <w:p w:rsidR="00012DC8" w:rsidP="00BD6FA3" w:rsidRDefault="006743FF" w14:paraId="72C18B9A" w14:textId="4F102E9C">
      <w:pPr>
        <w:pStyle w:val="NoSpacing"/>
        <w:numPr>
          <w:ilvl w:val="0"/>
          <w:numId w:val="5"/>
        </w:numPr>
        <w:spacing w:after="120"/>
        <w:rPr>
          <w:rFonts w:ascii="Roboto" w:hAnsi="Roboto"/>
        </w:rPr>
      </w:pPr>
      <w:r>
        <w:rPr>
          <w:rFonts w:ascii="Roboto" w:hAnsi="Roboto"/>
        </w:rPr>
        <w:t>Financial Coaching</w:t>
      </w:r>
    </w:p>
    <w:p w:rsidR="00012DC8" w:rsidP="00BD6FA3" w:rsidRDefault="00012DC8" w14:paraId="059850C7" w14:textId="77777777">
      <w:pPr>
        <w:pStyle w:val="NoSpacing"/>
        <w:numPr>
          <w:ilvl w:val="0"/>
          <w:numId w:val="5"/>
        </w:numPr>
        <w:spacing w:after="120"/>
        <w:rPr>
          <w:rFonts w:ascii="Roboto" w:hAnsi="Roboto"/>
        </w:rPr>
      </w:pPr>
      <w:r>
        <w:rPr>
          <w:rFonts w:ascii="Roboto" w:hAnsi="Roboto"/>
        </w:rPr>
        <w:t>Income Advance Loan</w:t>
      </w:r>
    </w:p>
    <w:p w:rsidR="00DB6A30" w:rsidP="00BF77C4" w:rsidRDefault="00DB6A30" w14:paraId="04AC9ED8" w14:textId="689DCF25">
      <w:pPr>
        <w:pStyle w:val="NoSpacing"/>
        <w:spacing w:after="120"/>
        <w:rPr>
          <w:rFonts w:ascii="Roboto" w:hAnsi="Roboto"/>
        </w:rPr>
      </w:pPr>
    </w:p>
    <w:p w:rsidR="00DB6A30" w:rsidP="00BF77C4" w:rsidRDefault="00DB6A30" w14:paraId="0920B0C9" w14:textId="108C4A58">
      <w:pPr>
        <w:pStyle w:val="NoSpacing"/>
        <w:spacing w:after="120"/>
        <w:rPr>
          <w:rFonts w:ascii="Roboto" w:hAnsi="Roboto"/>
          <w:b/>
          <w:bCs/>
        </w:rPr>
      </w:pPr>
      <w:r w:rsidRPr="00DB6A30">
        <w:rPr>
          <w:rFonts w:ascii="Roboto" w:hAnsi="Roboto"/>
          <w:b/>
          <w:bCs/>
        </w:rPr>
        <w:t>Working Bridges Employer Partners</w:t>
      </w:r>
    </w:p>
    <w:p w:rsidR="003B46EF" w:rsidP="0018701D" w:rsidRDefault="003B46EF" w14:paraId="04977169" w14:textId="57BB7DB0">
      <w:pPr>
        <w:pStyle w:val="NoSpacing"/>
        <w:numPr>
          <w:ilvl w:val="0"/>
          <w:numId w:val="6"/>
        </w:numPr>
        <w:rPr>
          <w:rFonts w:ascii="Roboto" w:hAnsi="Roboto"/>
        </w:rPr>
      </w:pPr>
      <w:r>
        <w:rPr>
          <w:rFonts w:ascii="Roboto" w:hAnsi="Roboto"/>
        </w:rPr>
        <w:t>Autumn Harp</w:t>
      </w:r>
    </w:p>
    <w:p w:rsidRPr="00815723" w:rsidR="00160B31" w:rsidP="0018701D" w:rsidRDefault="00160B31" w14:paraId="710CDD92" w14:textId="7EA7C0AC">
      <w:pPr>
        <w:pStyle w:val="NoSpacing"/>
        <w:numPr>
          <w:ilvl w:val="0"/>
          <w:numId w:val="6"/>
        </w:numPr>
        <w:rPr>
          <w:rFonts w:ascii="Roboto" w:hAnsi="Roboto"/>
        </w:rPr>
      </w:pPr>
      <w:r w:rsidRPr="00815723">
        <w:rPr>
          <w:rFonts w:ascii="Roboto" w:hAnsi="Roboto"/>
        </w:rPr>
        <w:t>Commando</w:t>
      </w:r>
    </w:p>
    <w:p w:rsidRPr="00815723" w:rsidR="00160B31" w:rsidP="0018701D" w:rsidRDefault="00160B31" w14:paraId="3D1D6B88" w14:textId="673D3888">
      <w:pPr>
        <w:pStyle w:val="NoSpacing"/>
        <w:numPr>
          <w:ilvl w:val="0"/>
          <w:numId w:val="6"/>
        </w:numPr>
        <w:rPr>
          <w:rFonts w:ascii="Roboto" w:hAnsi="Roboto"/>
        </w:rPr>
      </w:pPr>
      <w:r w:rsidRPr="00815723">
        <w:rPr>
          <w:rFonts w:ascii="Roboto" w:hAnsi="Roboto"/>
        </w:rPr>
        <w:t>Community College of Vermont</w:t>
      </w:r>
    </w:p>
    <w:p w:rsidRPr="00815723" w:rsidR="00160B31" w:rsidP="0018701D" w:rsidRDefault="00160B31" w14:paraId="32AE968B" w14:textId="60E61646">
      <w:pPr>
        <w:pStyle w:val="NoSpacing"/>
        <w:numPr>
          <w:ilvl w:val="0"/>
          <w:numId w:val="6"/>
        </w:numPr>
        <w:rPr>
          <w:rFonts w:ascii="Roboto" w:hAnsi="Roboto"/>
        </w:rPr>
      </w:pPr>
      <w:r w:rsidRPr="00815723">
        <w:rPr>
          <w:rFonts w:ascii="Roboto" w:hAnsi="Roboto"/>
        </w:rPr>
        <w:t>Edlund Co</w:t>
      </w:r>
    </w:p>
    <w:p w:rsidRPr="00815723" w:rsidR="00160B31" w:rsidP="0018701D" w:rsidRDefault="00160B31" w14:paraId="75F166F3" w14:textId="268DF56B">
      <w:pPr>
        <w:pStyle w:val="NoSpacing"/>
        <w:numPr>
          <w:ilvl w:val="0"/>
          <w:numId w:val="6"/>
        </w:numPr>
        <w:rPr>
          <w:rFonts w:ascii="Roboto" w:hAnsi="Roboto"/>
        </w:rPr>
      </w:pPr>
      <w:r w:rsidRPr="00815723">
        <w:rPr>
          <w:rFonts w:ascii="Roboto" w:hAnsi="Roboto"/>
        </w:rPr>
        <w:t>FabTech</w:t>
      </w:r>
    </w:p>
    <w:p w:rsidRPr="00815723" w:rsidR="00160B31" w:rsidP="0018701D" w:rsidRDefault="00160B31" w14:paraId="2F0CC97D" w14:textId="208BC320">
      <w:pPr>
        <w:pStyle w:val="NoSpacing"/>
        <w:numPr>
          <w:ilvl w:val="0"/>
          <w:numId w:val="6"/>
        </w:numPr>
        <w:rPr>
          <w:rFonts w:ascii="Roboto" w:hAnsi="Roboto"/>
        </w:rPr>
      </w:pPr>
      <w:r w:rsidRPr="00815723">
        <w:rPr>
          <w:rFonts w:ascii="Roboto" w:hAnsi="Roboto"/>
        </w:rPr>
        <w:t>FoodScience Corporation</w:t>
      </w:r>
    </w:p>
    <w:p w:rsidR="00160B31" w:rsidP="0018701D" w:rsidRDefault="00160B31" w14:paraId="2CC95E0B" w14:textId="0AAFCA58">
      <w:pPr>
        <w:pStyle w:val="NoSpacing"/>
        <w:numPr>
          <w:ilvl w:val="0"/>
          <w:numId w:val="6"/>
        </w:numPr>
        <w:rPr>
          <w:rFonts w:ascii="Roboto" w:hAnsi="Roboto"/>
        </w:rPr>
      </w:pPr>
      <w:r w:rsidRPr="00815723">
        <w:rPr>
          <w:rFonts w:ascii="Roboto" w:hAnsi="Roboto"/>
        </w:rPr>
        <w:t>Northwestern Medical Center</w:t>
      </w:r>
    </w:p>
    <w:p w:rsidRPr="00815723" w:rsidR="00CB7388" w:rsidP="0018701D" w:rsidRDefault="00CB7388" w14:paraId="14F24AEB" w14:textId="5963CEC5">
      <w:pPr>
        <w:pStyle w:val="NoSpacing"/>
        <w:numPr>
          <w:ilvl w:val="0"/>
          <w:numId w:val="6"/>
        </w:numPr>
        <w:rPr>
          <w:rFonts w:ascii="Roboto" w:hAnsi="Roboto"/>
        </w:rPr>
      </w:pPr>
      <w:r>
        <w:rPr>
          <w:rFonts w:ascii="Roboto" w:hAnsi="Roboto"/>
        </w:rPr>
        <w:t>Northwest Counseling &amp; Support Services</w:t>
      </w:r>
    </w:p>
    <w:p w:rsidR="00160B31" w:rsidP="0018701D" w:rsidRDefault="00160B31" w14:paraId="0BC1B2BF" w14:textId="36F9358C">
      <w:pPr>
        <w:pStyle w:val="NoSpacing"/>
        <w:numPr>
          <w:ilvl w:val="0"/>
          <w:numId w:val="6"/>
        </w:numPr>
        <w:rPr>
          <w:rFonts w:ascii="Roboto" w:hAnsi="Roboto"/>
        </w:rPr>
      </w:pPr>
      <w:r w:rsidRPr="00815723">
        <w:rPr>
          <w:rFonts w:ascii="Roboto" w:hAnsi="Roboto"/>
        </w:rPr>
        <w:t>Rhino Foods</w:t>
      </w:r>
    </w:p>
    <w:p w:rsidR="00A97666" w:rsidP="0018701D" w:rsidRDefault="00A97666" w14:paraId="6786F187" w14:textId="2D42600A">
      <w:pPr>
        <w:pStyle w:val="NoSpacing"/>
        <w:numPr>
          <w:ilvl w:val="0"/>
          <w:numId w:val="6"/>
        </w:numPr>
        <w:rPr>
          <w:rFonts w:ascii="Roboto" w:hAnsi="Roboto"/>
        </w:rPr>
      </w:pPr>
      <w:r>
        <w:rPr>
          <w:rFonts w:ascii="Roboto" w:hAnsi="Roboto"/>
        </w:rPr>
        <w:t>Superior Technical Ceramics</w:t>
      </w:r>
    </w:p>
    <w:p w:rsidRPr="00815723" w:rsidR="00A97666" w:rsidP="0018701D" w:rsidRDefault="00A97666" w14:paraId="37F6663F" w14:textId="5F765A7F">
      <w:pPr>
        <w:pStyle w:val="NoSpacing"/>
        <w:numPr>
          <w:ilvl w:val="0"/>
          <w:numId w:val="6"/>
        </w:numPr>
        <w:rPr>
          <w:rFonts w:ascii="Roboto" w:hAnsi="Roboto"/>
        </w:rPr>
      </w:pPr>
      <w:r>
        <w:rPr>
          <w:rFonts w:ascii="Roboto" w:hAnsi="Roboto"/>
        </w:rPr>
        <w:t>Teknor Apex</w:t>
      </w:r>
    </w:p>
    <w:p w:rsidRPr="00815723" w:rsidR="00160B31" w:rsidP="0018701D" w:rsidRDefault="00815723" w14:paraId="118811F5" w14:textId="1B88197F">
      <w:pPr>
        <w:pStyle w:val="NoSpacing"/>
        <w:numPr>
          <w:ilvl w:val="0"/>
          <w:numId w:val="6"/>
        </w:numPr>
        <w:rPr>
          <w:rFonts w:ascii="Roboto" w:hAnsi="Roboto"/>
        </w:rPr>
      </w:pPr>
      <w:r w:rsidRPr="00815723">
        <w:rPr>
          <w:rFonts w:ascii="Roboto" w:hAnsi="Roboto"/>
        </w:rPr>
        <w:t>TwinCraft</w:t>
      </w:r>
    </w:p>
    <w:p w:rsidRPr="00815723" w:rsidR="00815723" w:rsidP="0018701D" w:rsidRDefault="00815723" w14:paraId="4F46DC73" w14:textId="4C40EDE3">
      <w:pPr>
        <w:pStyle w:val="NoSpacing"/>
        <w:numPr>
          <w:ilvl w:val="0"/>
          <w:numId w:val="6"/>
        </w:numPr>
        <w:rPr>
          <w:rFonts w:ascii="Roboto" w:hAnsi="Roboto"/>
        </w:rPr>
      </w:pPr>
      <w:r w:rsidRPr="00815723">
        <w:rPr>
          <w:rFonts w:ascii="Roboto" w:hAnsi="Roboto"/>
        </w:rPr>
        <w:t>UVM Custodial Services</w:t>
      </w:r>
    </w:p>
    <w:p w:rsidR="00815723" w:rsidP="0018701D" w:rsidRDefault="00815723" w14:paraId="71F300E4" w14:textId="596F9626">
      <w:pPr>
        <w:pStyle w:val="NoSpacing"/>
        <w:numPr>
          <w:ilvl w:val="0"/>
          <w:numId w:val="6"/>
        </w:numPr>
        <w:rPr>
          <w:rFonts w:ascii="Roboto" w:hAnsi="Roboto"/>
        </w:rPr>
      </w:pPr>
      <w:r w:rsidRPr="00815723">
        <w:rPr>
          <w:rFonts w:ascii="Roboto" w:hAnsi="Roboto"/>
        </w:rPr>
        <w:t>UVM Medical Center</w:t>
      </w:r>
    </w:p>
    <w:p w:rsidR="0018701D" w:rsidP="0018701D" w:rsidRDefault="0018701D" w14:paraId="28E02153" w14:textId="2925BAC8">
      <w:pPr>
        <w:pStyle w:val="NoSpacing"/>
        <w:numPr>
          <w:ilvl w:val="0"/>
          <w:numId w:val="6"/>
        </w:numPr>
        <w:rPr>
          <w:rFonts w:ascii="Roboto" w:hAnsi="Roboto"/>
        </w:rPr>
      </w:pPr>
      <w:r>
        <w:rPr>
          <w:rFonts w:ascii="Roboto" w:hAnsi="Roboto"/>
        </w:rPr>
        <w:t>UVM Home Health &amp; Hospice</w:t>
      </w:r>
    </w:p>
    <w:p w:rsidRPr="00815723" w:rsidR="0018701D" w:rsidP="0018701D" w:rsidRDefault="0018701D" w14:paraId="277B4CD2" w14:textId="6FAC6861">
      <w:pPr>
        <w:pStyle w:val="NoSpacing"/>
        <w:numPr>
          <w:ilvl w:val="0"/>
          <w:numId w:val="6"/>
        </w:numPr>
        <w:rPr>
          <w:rFonts w:ascii="Roboto" w:hAnsi="Roboto"/>
        </w:rPr>
      </w:pPr>
      <w:r>
        <w:rPr>
          <w:rFonts w:ascii="Roboto" w:hAnsi="Roboto"/>
        </w:rPr>
        <w:t>Wake Robin</w:t>
      </w:r>
    </w:p>
    <w:p w:rsidRPr="00441520" w:rsidR="0079555A" w:rsidP="00441520" w:rsidRDefault="0079555A" w14:paraId="6F947B02" w14:textId="39557E14">
      <w:pPr>
        <w:pStyle w:val="NoSpacing"/>
        <w:spacing w:after="120"/>
        <w:rPr>
          <w:rFonts w:ascii="Roboto" w:hAnsi="Roboto"/>
        </w:rPr>
      </w:pPr>
    </w:p>
    <w:sectPr w:rsidRPr="00441520" w:rsidR="0079555A">
      <w:head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3C62" w:rsidP="00637099" w:rsidRDefault="00403C62" w14:paraId="400DED1F" w14:textId="77777777">
      <w:pPr>
        <w:spacing w:after="0" w:line="240" w:lineRule="auto"/>
      </w:pPr>
      <w:r>
        <w:separator/>
      </w:r>
    </w:p>
  </w:endnote>
  <w:endnote w:type="continuationSeparator" w:id="0">
    <w:p w:rsidR="00403C62" w:rsidP="00637099" w:rsidRDefault="00403C62" w14:paraId="6CFD6855" w14:textId="77777777">
      <w:pPr>
        <w:spacing w:after="0" w:line="240" w:lineRule="auto"/>
      </w:pPr>
      <w:r>
        <w:continuationSeparator/>
      </w:r>
    </w:p>
  </w:endnote>
  <w:endnote w:type="continuationNotice" w:id="1">
    <w:p w:rsidR="00403C62" w:rsidRDefault="00403C62" w14:paraId="05DA4C8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ague Gothi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3C62" w:rsidP="00637099" w:rsidRDefault="00403C62" w14:paraId="49FECDEE" w14:textId="77777777">
      <w:pPr>
        <w:spacing w:after="0" w:line="240" w:lineRule="auto"/>
      </w:pPr>
      <w:r>
        <w:separator/>
      </w:r>
    </w:p>
  </w:footnote>
  <w:footnote w:type="continuationSeparator" w:id="0">
    <w:p w:rsidR="00403C62" w:rsidP="00637099" w:rsidRDefault="00403C62" w14:paraId="57E66E16" w14:textId="77777777">
      <w:pPr>
        <w:spacing w:after="0" w:line="240" w:lineRule="auto"/>
      </w:pPr>
      <w:r>
        <w:continuationSeparator/>
      </w:r>
    </w:p>
  </w:footnote>
  <w:footnote w:type="continuationNotice" w:id="1">
    <w:p w:rsidR="00403C62" w:rsidRDefault="00403C62" w14:paraId="09B0774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035BB" w:rsidRDefault="00637099" w14:paraId="0F7C03F7" w14:textId="77777777">
    <w:pPr>
      <w:pStyle w:val="Header"/>
    </w:pPr>
    <w:r>
      <w:t xml:space="preserve">                                                                                                            </w:t>
    </w:r>
    <w:r>
      <w:rPr>
        <w:noProof/>
      </w:rPr>
      <w:drawing>
        <wp:inline distT="0" distB="0" distL="0" distR="0" wp14:anchorId="3480E65F" wp14:editId="50128A6D">
          <wp:extent cx="2478024" cy="387096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:rsidR="00637099" w:rsidRDefault="00637099" w14:paraId="76928BDE" w14:textId="2D3CC5C6">
    <w:pPr>
      <w:pStyle w:val="Header"/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2C2"/>
    <w:multiLevelType w:val="hybridMultilevel"/>
    <w:tmpl w:val="11461A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8F4449"/>
    <w:multiLevelType w:val="hybridMultilevel"/>
    <w:tmpl w:val="CD76D688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D725ED"/>
    <w:multiLevelType w:val="hybridMultilevel"/>
    <w:tmpl w:val="5F70B0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42C183B"/>
    <w:multiLevelType w:val="hybridMultilevel"/>
    <w:tmpl w:val="7A98B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85F1D1F"/>
    <w:multiLevelType w:val="hybridMultilevel"/>
    <w:tmpl w:val="BEDA48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BAB2D8F"/>
    <w:multiLevelType w:val="hybridMultilevel"/>
    <w:tmpl w:val="91A86F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75436052">
    <w:abstractNumId w:val="5"/>
  </w:num>
  <w:num w:numId="2" w16cid:durableId="878670113">
    <w:abstractNumId w:val="2"/>
  </w:num>
  <w:num w:numId="3" w16cid:durableId="1471095254">
    <w:abstractNumId w:val="1"/>
  </w:num>
  <w:num w:numId="4" w16cid:durableId="482699850">
    <w:abstractNumId w:val="4"/>
  </w:num>
  <w:num w:numId="5" w16cid:durableId="1663972281">
    <w:abstractNumId w:val="0"/>
  </w:num>
  <w:num w:numId="6" w16cid:durableId="2145460518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15"/>
    <w:rsid w:val="00012DC8"/>
    <w:rsid w:val="00063108"/>
    <w:rsid w:val="00064BA1"/>
    <w:rsid w:val="00086BCB"/>
    <w:rsid w:val="000A229D"/>
    <w:rsid w:val="000A43D6"/>
    <w:rsid w:val="000B6993"/>
    <w:rsid w:val="0014474E"/>
    <w:rsid w:val="00160B31"/>
    <w:rsid w:val="0018701D"/>
    <w:rsid w:val="001A05D2"/>
    <w:rsid w:val="001A5654"/>
    <w:rsid w:val="001B6250"/>
    <w:rsid w:val="001F7B15"/>
    <w:rsid w:val="00206E5F"/>
    <w:rsid w:val="00213190"/>
    <w:rsid w:val="002D731E"/>
    <w:rsid w:val="002F123B"/>
    <w:rsid w:val="003A291C"/>
    <w:rsid w:val="003B2563"/>
    <w:rsid w:val="003B46EF"/>
    <w:rsid w:val="003D3D68"/>
    <w:rsid w:val="00403C62"/>
    <w:rsid w:val="00424FA7"/>
    <w:rsid w:val="00441520"/>
    <w:rsid w:val="004F3020"/>
    <w:rsid w:val="004F3EE2"/>
    <w:rsid w:val="005639E7"/>
    <w:rsid w:val="00565E0D"/>
    <w:rsid w:val="005C486B"/>
    <w:rsid w:val="005D207E"/>
    <w:rsid w:val="005D370F"/>
    <w:rsid w:val="00613E70"/>
    <w:rsid w:val="00622639"/>
    <w:rsid w:val="006268ED"/>
    <w:rsid w:val="00633E20"/>
    <w:rsid w:val="006356FD"/>
    <w:rsid w:val="00637099"/>
    <w:rsid w:val="0064158A"/>
    <w:rsid w:val="006743FF"/>
    <w:rsid w:val="006875C6"/>
    <w:rsid w:val="006B4B5F"/>
    <w:rsid w:val="006C0F75"/>
    <w:rsid w:val="006D25EB"/>
    <w:rsid w:val="00734F7B"/>
    <w:rsid w:val="00761997"/>
    <w:rsid w:val="00780B97"/>
    <w:rsid w:val="0079555A"/>
    <w:rsid w:val="007A3A40"/>
    <w:rsid w:val="007A749C"/>
    <w:rsid w:val="007B1A7B"/>
    <w:rsid w:val="007D4285"/>
    <w:rsid w:val="00810019"/>
    <w:rsid w:val="00815723"/>
    <w:rsid w:val="00836AF3"/>
    <w:rsid w:val="00882A8C"/>
    <w:rsid w:val="008863A4"/>
    <w:rsid w:val="008D4166"/>
    <w:rsid w:val="008E0282"/>
    <w:rsid w:val="008F2A54"/>
    <w:rsid w:val="00934FAB"/>
    <w:rsid w:val="00960818"/>
    <w:rsid w:val="0097611A"/>
    <w:rsid w:val="009C0EDC"/>
    <w:rsid w:val="009C43A7"/>
    <w:rsid w:val="009C7DB8"/>
    <w:rsid w:val="00A1250C"/>
    <w:rsid w:val="00A3690A"/>
    <w:rsid w:val="00A4745C"/>
    <w:rsid w:val="00A515E2"/>
    <w:rsid w:val="00A62A52"/>
    <w:rsid w:val="00A707C0"/>
    <w:rsid w:val="00A97666"/>
    <w:rsid w:val="00AC2484"/>
    <w:rsid w:val="00AC420B"/>
    <w:rsid w:val="00B035BB"/>
    <w:rsid w:val="00B103E1"/>
    <w:rsid w:val="00B1378B"/>
    <w:rsid w:val="00B509D6"/>
    <w:rsid w:val="00B51312"/>
    <w:rsid w:val="00B85974"/>
    <w:rsid w:val="00BB22FF"/>
    <w:rsid w:val="00BB31A3"/>
    <w:rsid w:val="00BD6FA3"/>
    <w:rsid w:val="00BF77C4"/>
    <w:rsid w:val="00C425B3"/>
    <w:rsid w:val="00C44A3E"/>
    <w:rsid w:val="00C73C5B"/>
    <w:rsid w:val="00CB7388"/>
    <w:rsid w:val="00CD729A"/>
    <w:rsid w:val="00CF0922"/>
    <w:rsid w:val="00CF6240"/>
    <w:rsid w:val="00D14879"/>
    <w:rsid w:val="00D64123"/>
    <w:rsid w:val="00D67D6E"/>
    <w:rsid w:val="00DB6A30"/>
    <w:rsid w:val="00EE05AA"/>
    <w:rsid w:val="00EE76D7"/>
    <w:rsid w:val="00F07E9D"/>
    <w:rsid w:val="00F147B1"/>
    <w:rsid w:val="00F35A60"/>
    <w:rsid w:val="00FA1F3A"/>
    <w:rsid w:val="00FD0E40"/>
    <w:rsid w:val="00FE432F"/>
    <w:rsid w:val="00FF260A"/>
    <w:rsid w:val="0A70D1FC"/>
    <w:rsid w:val="0BDDAFF7"/>
    <w:rsid w:val="1185F5D4"/>
    <w:rsid w:val="1577668F"/>
    <w:rsid w:val="177A6B50"/>
    <w:rsid w:val="1AAB2CDF"/>
    <w:rsid w:val="2449DE90"/>
    <w:rsid w:val="265F5069"/>
    <w:rsid w:val="2F281F5C"/>
    <w:rsid w:val="31AAD796"/>
    <w:rsid w:val="3800F0BD"/>
    <w:rsid w:val="38B5CF47"/>
    <w:rsid w:val="3B38917F"/>
    <w:rsid w:val="4915B72D"/>
    <w:rsid w:val="4B7779D9"/>
    <w:rsid w:val="4BFDC93D"/>
    <w:rsid w:val="4C141C9E"/>
    <w:rsid w:val="5DA93E56"/>
    <w:rsid w:val="5DA93E56"/>
    <w:rsid w:val="5E935803"/>
    <w:rsid w:val="6688DCD5"/>
    <w:rsid w:val="68D049C8"/>
    <w:rsid w:val="6BA546CE"/>
    <w:rsid w:val="6DF9555A"/>
    <w:rsid w:val="6E9A0DB5"/>
    <w:rsid w:val="70B49948"/>
    <w:rsid w:val="718DD579"/>
    <w:rsid w:val="74C0BB76"/>
    <w:rsid w:val="74FF6975"/>
    <w:rsid w:val="7D4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63A04"/>
  <w15:chartTrackingRefBased/>
  <w15:docId w15:val="{48997FC0-6C3B-4F23-BA73-F400747E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09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37099"/>
  </w:style>
  <w:style w:type="paragraph" w:styleId="Footer">
    <w:name w:val="footer"/>
    <w:basedOn w:val="Normal"/>
    <w:link w:val="FooterChar"/>
    <w:uiPriority w:val="99"/>
    <w:unhideWhenUsed/>
    <w:rsid w:val="0063709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37099"/>
  </w:style>
  <w:style w:type="paragraph" w:styleId="ListParagraph">
    <w:name w:val="List Paragraph"/>
    <w:basedOn w:val="Normal"/>
    <w:uiPriority w:val="34"/>
    <w:qFormat/>
    <w:rsid w:val="00B035BB"/>
    <w:pPr>
      <w:ind w:left="720"/>
      <w:contextualSpacing/>
    </w:pPr>
  </w:style>
  <w:style w:type="paragraph" w:styleId="NoSpacing">
    <w:name w:val="No Spacing"/>
    <w:uiPriority w:val="1"/>
    <w:qFormat/>
    <w:rsid w:val="00B035BB"/>
    <w:pPr>
      <w:spacing w:after="0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9555A"/>
    <w:rPr>
      <w:b/>
      <w:bCs/>
    </w:rPr>
  </w:style>
  <w:style w:type="character" w:styleId="Emphasis">
    <w:name w:val="Emphasis"/>
    <w:basedOn w:val="DefaultParagraphFont"/>
    <w:uiPriority w:val="20"/>
    <w:qFormat/>
    <w:rsid w:val="0079555A"/>
    <w:rPr>
      <w:i/>
      <w:iCs/>
    </w:rPr>
  </w:style>
  <w:style w:type="character" w:styleId="Hyperlink">
    <w:name w:val="Hyperlink"/>
    <w:basedOn w:val="DefaultParagraphFont"/>
    <w:uiPriority w:val="99"/>
    <w:unhideWhenUsed/>
    <w:rsid w:val="00B509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://www.vtlmi.info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people.xml" Id="R3f55b30b3d794d2b" /><Relationship Type="http://schemas.microsoft.com/office/2011/relationships/commentsExtended" Target="commentsExtended.xml" Id="R8669ad7cee934260" /><Relationship Type="http://schemas.microsoft.com/office/2016/09/relationships/commentsIds" Target="commentsIds.xml" Id="R96a7ba05dc4743f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D532E882A044BB7A9B77F7097911D" ma:contentTypeVersion="16" ma:contentTypeDescription="Create a new document." ma:contentTypeScope="" ma:versionID="b3f07e47623b3c57f1cfa374cb5068fe">
  <xsd:schema xmlns:xsd="http://www.w3.org/2001/XMLSchema" xmlns:xs="http://www.w3.org/2001/XMLSchema" xmlns:p="http://schemas.microsoft.com/office/2006/metadata/properties" xmlns:ns2="9e094a9b-63b0-4d50-98f3-8804e8f805f5" xmlns:ns3="0c342f8d-ad6f-4d13-8bd3-b6d1864f72a5" targetNamespace="http://schemas.microsoft.com/office/2006/metadata/properties" ma:root="true" ma:fieldsID="7fe696690af4e566d55e386a4a4678ac" ns2:_="" ns3:_="">
    <xsd:import namespace="9e094a9b-63b0-4d50-98f3-8804e8f805f5"/>
    <xsd:import namespace="0c342f8d-ad6f-4d13-8bd3-b6d1864f7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94a9b-63b0-4d50-98f3-8804e8f8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7b6a4f-8620-4646-9bd4-68baa254aa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42f8d-ad6f-4d13-8bd3-b6d1864f7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98ea88-e5d4-4595-8317-7cb9f0462501}" ma:internalName="TaxCatchAll" ma:showField="CatchAllData" ma:web="0c342f8d-ad6f-4d13-8bd3-b6d1864f7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342f8d-ad6f-4d13-8bd3-b6d1864f72a5" xsi:nil="true"/>
    <lcf76f155ced4ddcb4097134ff3c332f xmlns="9e094a9b-63b0-4d50-98f3-8804e8f805f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4B2BAA-499C-41CC-8C2C-672354562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94a9b-63b0-4d50-98f3-8804e8f805f5"/>
    <ds:schemaRef ds:uri="0c342f8d-ad6f-4d13-8bd3-b6d1864f7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44B11-8846-414F-9062-D47F40C9CD9A}">
  <ds:schemaRefs>
    <ds:schemaRef ds:uri="http://schemas.microsoft.com/office/2006/metadata/properties"/>
    <ds:schemaRef ds:uri="http://schemas.microsoft.com/office/infopath/2007/PartnerControls"/>
    <ds:schemaRef ds:uri="0c342f8d-ad6f-4d13-8bd3-b6d1864f72a5"/>
    <ds:schemaRef ds:uri="9e094a9b-63b0-4d50-98f3-8804e8f805f5"/>
  </ds:schemaRefs>
</ds:datastoreItem>
</file>

<file path=customXml/itemProps3.xml><?xml version="1.0" encoding="utf-8"?>
<ds:datastoreItem xmlns:ds="http://schemas.openxmlformats.org/officeDocument/2006/customXml" ds:itemID="{FE25CE92-0471-40EA-8F6D-EB876C09A83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DeFisher</dc:creator>
  <keywords/>
  <dc:description/>
  <lastModifiedBy>Nicole Haley</lastModifiedBy>
  <revision>8</revision>
  <dcterms:created xsi:type="dcterms:W3CDTF">2022-08-23T13:52:00.0000000Z</dcterms:created>
  <dcterms:modified xsi:type="dcterms:W3CDTF">2022-09-09T18:17:09.7430024Z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0x010100177D532E882A044BB7A9B77F7097911D</vt:lpwstr>
  </property>
  <property fmtid="{D5CDD505-2E9C-101B-9397-08002B2CF9AE}" pid="3" name="MediaServiceImageTags">
    <vt:lpwstr/>
  </property>
</Properties>
</file>